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AD76" w14:textId="77777777" w:rsidR="002269EE" w:rsidRPr="002269EE" w:rsidRDefault="002269EE" w:rsidP="002269EE">
      <w:pPr>
        <w:rPr>
          <w:rFonts w:ascii="Arial" w:hAnsi="Arial" w:cs="Arial"/>
          <w:b/>
          <w:bCs/>
        </w:rPr>
      </w:pPr>
    </w:p>
    <w:p w14:paraId="38A03234" w14:textId="54A3FB61" w:rsidR="002269EE" w:rsidRPr="002269EE" w:rsidRDefault="002269EE" w:rsidP="00B23F88">
      <w:pPr>
        <w:jc w:val="center"/>
        <w:rPr>
          <w:rFonts w:ascii="Arial" w:eastAsia="Arial Unicode MS" w:hAnsi="Arial" w:cs="Arial"/>
          <w:b/>
        </w:rPr>
      </w:pPr>
      <w:r w:rsidRPr="002269EE">
        <w:rPr>
          <w:rFonts w:ascii="Arial" w:eastAsia="Arial Unicode MS" w:hAnsi="Arial" w:cs="Arial"/>
          <w:b/>
        </w:rPr>
        <w:t>ENDOSCOPY USERS’ GROUP</w:t>
      </w:r>
      <w:r w:rsidR="00865BAE">
        <w:rPr>
          <w:rFonts w:ascii="Arial" w:eastAsia="Arial Unicode MS" w:hAnsi="Arial" w:cs="Arial"/>
          <w:b/>
        </w:rPr>
        <w:t xml:space="preserve"> </w:t>
      </w:r>
      <w:r w:rsidRPr="002269EE">
        <w:rPr>
          <w:rFonts w:ascii="Arial" w:eastAsia="Arial Unicode MS" w:hAnsi="Arial" w:cs="Arial"/>
          <w:b/>
        </w:rPr>
        <w:t>MEETING</w:t>
      </w:r>
      <w:r w:rsidR="00B23F88">
        <w:rPr>
          <w:rFonts w:ascii="Arial" w:eastAsia="Arial Unicode MS" w:hAnsi="Arial" w:cs="Arial"/>
          <w:b/>
        </w:rPr>
        <w:t xml:space="preserve"> TEMPLATE</w:t>
      </w:r>
    </w:p>
    <w:p w14:paraId="74B2C06A" w14:textId="77777777" w:rsidR="002269EE" w:rsidRDefault="002269EE" w:rsidP="00B23F88">
      <w:pPr>
        <w:jc w:val="center"/>
        <w:rPr>
          <w:rFonts w:ascii="Arial" w:eastAsia="Arial Unicode MS" w:hAnsi="Arial" w:cs="Arial"/>
          <w:b/>
        </w:rPr>
      </w:pPr>
      <w:r w:rsidRPr="002269EE">
        <w:rPr>
          <w:rFonts w:ascii="Arial" w:eastAsia="Arial Unicode MS" w:hAnsi="Arial" w:cs="Arial"/>
          <w:b/>
        </w:rPr>
        <w:t>AGENDA</w:t>
      </w:r>
    </w:p>
    <w:p w14:paraId="088CA64F" w14:textId="77777777" w:rsidR="00865BAE" w:rsidRDefault="00865BAE" w:rsidP="00865BAE">
      <w:pPr>
        <w:rPr>
          <w:rFonts w:ascii="Arial" w:eastAsia="Arial Unicode MS" w:hAnsi="Arial" w:cs="Arial"/>
          <w:b/>
        </w:rPr>
      </w:pPr>
    </w:p>
    <w:p w14:paraId="16D4EBA9" w14:textId="77777777" w:rsidR="00865BAE" w:rsidRPr="00865BAE" w:rsidRDefault="00865BAE" w:rsidP="00865BA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Meetings should be held quarterly as a minimum but may be more frequent i.e. ahead of a JAG visit</w:t>
      </w:r>
      <w:r w:rsidR="00F5752F">
        <w:rPr>
          <w:rFonts w:ascii="Arial" w:eastAsia="Arial Unicode MS" w:hAnsi="Arial" w:cs="Arial"/>
        </w:rPr>
        <w:t xml:space="preserve"> or where there are significant issues to discuss</w:t>
      </w:r>
      <w:r>
        <w:rPr>
          <w:rFonts w:ascii="Arial" w:eastAsia="Arial Unicode MS" w:hAnsi="Arial" w:cs="Arial"/>
        </w:rPr>
        <w:t>.</w:t>
      </w:r>
    </w:p>
    <w:p w14:paraId="01616666" w14:textId="77777777" w:rsidR="002269EE" w:rsidRPr="002269EE" w:rsidRDefault="002269EE" w:rsidP="00865BAE">
      <w:pPr>
        <w:rPr>
          <w:rFonts w:ascii="Arial" w:hAnsi="Arial" w:cs="Arial"/>
          <w:b/>
        </w:rPr>
      </w:pPr>
    </w:p>
    <w:p w14:paraId="10A20CC8" w14:textId="77777777" w:rsidR="002269EE" w:rsidRPr="002269EE" w:rsidRDefault="002269EE" w:rsidP="00865BAE">
      <w:pPr>
        <w:rPr>
          <w:rFonts w:ascii="Arial" w:hAnsi="Arial" w:cs="Arial"/>
        </w:rPr>
      </w:pPr>
      <w:r w:rsidRPr="002269EE">
        <w:rPr>
          <w:rFonts w:ascii="Arial" w:hAnsi="Arial" w:cs="Arial"/>
          <w:b/>
        </w:rPr>
        <w:t>Date:</w:t>
      </w:r>
    </w:p>
    <w:p w14:paraId="33D11133" w14:textId="77777777" w:rsidR="002269EE" w:rsidRPr="002269EE" w:rsidRDefault="002269EE" w:rsidP="00865BAE">
      <w:pPr>
        <w:tabs>
          <w:tab w:val="left" w:pos="720"/>
          <w:tab w:val="left" w:pos="1440"/>
          <w:tab w:val="left" w:pos="2160"/>
          <w:tab w:val="left" w:pos="2880"/>
          <w:tab w:val="left" w:pos="3420"/>
        </w:tabs>
        <w:rPr>
          <w:rFonts w:ascii="Arial" w:hAnsi="Arial" w:cs="Arial"/>
        </w:rPr>
      </w:pPr>
      <w:r w:rsidRPr="002269EE">
        <w:rPr>
          <w:rFonts w:ascii="Arial" w:hAnsi="Arial" w:cs="Arial"/>
          <w:b/>
        </w:rPr>
        <w:t>Time:</w:t>
      </w:r>
    </w:p>
    <w:p w14:paraId="768DADE0" w14:textId="77777777" w:rsidR="002269EE" w:rsidRPr="002269EE" w:rsidRDefault="002269EE" w:rsidP="00865BAE">
      <w:pPr>
        <w:rPr>
          <w:rFonts w:ascii="Arial" w:hAnsi="Arial" w:cs="Arial"/>
        </w:rPr>
      </w:pPr>
      <w:r w:rsidRPr="002269EE">
        <w:rPr>
          <w:rFonts w:ascii="Arial" w:hAnsi="Arial" w:cs="Arial"/>
          <w:b/>
        </w:rPr>
        <w:t>Location:</w:t>
      </w:r>
    </w:p>
    <w:p w14:paraId="3454527D" w14:textId="77777777" w:rsidR="002269EE" w:rsidRPr="002269EE" w:rsidRDefault="002269EE" w:rsidP="00865BAE">
      <w:pPr>
        <w:rPr>
          <w:rFonts w:ascii="Arial" w:hAnsi="Arial" w:cs="Arial"/>
        </w:rPr>
      </w:pPr>
      <w:r w:rsidRPr="002269EE">
        <w:rPr>
          <w:rFonts w:ascii="Arial" w:hAnsi="Arial" w:cs="Arial"/>
          <w:b/>
        </w:rPr>
        <w:t>Chairperson:</w:t>
      </w:r>
    </w:p>
    <w:p w14:paraId="21ED5B0E" w14:textId="77777777" w:rsidR="00887130" w:rsidRPr="002269EE" w:rsidRDefault="00887130" w:rsidP="00865BAE">
      <w:pPr>
        <w:rPr>
          <w:rFonts w:ascii="Arial" w:hAnsi="Arial" w:cs="Arial"/>
        </w:rPr>
      </w:pPr>
    </w:p>
    <w:p w14:paraId="29CAF32A" w14:textId="77777777" w:rsidR="00D42BD4" w:rsidRDefault="00F5752F" w:rsidP="00865BAE">
      <w:pPr>
        <w:numPr>
          <w:ilvl w:val="0"/>
          <w:numId w:val="26"/>
        </w:numPr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Welcome</w:t>
      </w:r>
    </w:p>
    <w:p w14:paraId="69DF6C3F" w14:textId="77777777" w:rsidR="001E22EF" w:rsidRPr="00B81D14" w:rsidRDefault="001E22EF" w:rsidP="00865BAE">
      <w:pPr>
        <w:ind w:left="720"/>
        <w:rPr>
          <w:rFonts w:ascii="Arial" w:hAnsi="Arial" w:cs="Arial"/>
          <w:b/>
          <w:bCs/>
        </w:rPr>
      </w:pPr>
    </w:p>
    <w:p w14:paraId="3B488C7F" w14:textId="77777777" w:rsidR="002269EE" w:rsidRPr="00D42BD4" w:rsidRDefault="00865BAE" w:rsidP="00865B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2.         In attendance</w:t>
      </w:r>
      <w:r w:rsidR="00A74C1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This should include clinical (medical, nursing, trainees) managerial, decontamination and administrative representation</w:t>
      </w:r>
      <w:r w:rsidR="00F5752F">
        <w:rPr>
          <w:rFonts w:ascii="Arial" w:hAnsi="Arial" w:cs="Arial"/>
        </w:rPr>
        <w:t>. Good practice would be to state the roles of each as evidence of representative attendance.</w:t>
      </w:r>
    </w:p>
    <w:p w14:paraId="6942B548" w14:textId="77777777" w:rsidR="00865BAE" w:rsidRDefault="00865BAE" w:rsidP="00865BAE">
      <w:pPr>
        <w:tabs>
          <w:tab w:val="left" w:pos="2880"/>
          <w:tab w:val="left" w:pos="7335"/>
        </w:tabs>
        <w:rPr>
          <w:rFonts w:ascii="Arial" w:hAnsi="Arial" w:cs="Arial"/>
        </w:rPr>
      </w:pPr>
    </w:p>
    <w:p w14:paraId="3F31807F" w14:textId="77777777" w:rsidR="00865BAE" w:rsidRDefault="00865BAE" w:rsidP="00865BAE">
      <w:pPr>
        <w:tabs>
          <w:tab w:val="left" w:pos="2880"/>
          <w:tab w:val="left" w:pos="7335"/>
        </w:tabs>
        <w:rPr>
          <w:rFonts w:ascii="Arial" w:hAnsi="Arial" w:cs="Arial"/>
        </w:rPr>
      </w:pPr>
      <w:r w:rsidRPr="00865BA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       </w:t>
      </w:r>
      <w:r w:rsidR="002269EE" w:rsidRPr="002269EE">
        <w:rPr>
          <w:rFonts w:ascii="Arial" w:hAnsi="Arial" w:cs="Arial"/>
          <w:b/>
        </w:rPr>
        <w:t>Apologies</w:t>
      </w:r>
      <w:r w:rsidR="00A74C13">
        <w:rPr>
          <w:rFonts w:ascii="Arial" w:hAnsi="Arial" w:cs="Arial"/>
          <w:b/>
        </w:rPr>
        <w:t xml:space="preserve">. </w:t>
      </w:r>
    </w:p>
    <w:p w14:paraId="691B4CD8" w14:textId="77777777" w:rsidR="00865BAE" w:rsidRDefault="00865BAE" w:rsidP="00865BAE">
      <w:pPr>
        <w:tabs>
          <w:tab w:val="left" w:pos="2880"/>
          <w:tab w:val="left" w:pos="7335"/>
        </w:tabs>
        <w:rPr>
          <w:rFonts w:ascii="Arial" w:hAnsi="Arial" w:cs="Arial"/>
        </w:rPr>
      </w:pPr>
    </w:p>
    <w:p w14:paraId="575FE9F6" w14:textId="77777777" w:rsidR="005A0A72" w:rsidRPr="00865BAE" w:rsidRDefault="00865BAE" w:rsidP="00865BAE">
      <w:pPr>
        <w:tabs>
          <w:tab w:val="left" w:pos="2880"/>
          <w:tab w:val="left" w:pos="7335"/>
        </w:tabs>
        <w:rPr>
          <w:rFonts w:ascii="Arial" w:hAnsi="Arial" w:cs="Arial"/>
        </w:rPr>
      </w:pPr>
      <w:r w:rsidRPr="00865B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        </w:t>
      </w:r>
      <w:r w:rsidR="002269EE" w:rsidRPr="002269EE">
        <w:rPr>
          <w:rFonts w:ascii="Arial" w:hAnsi="Arial" w:cs="Arial"/>
          <w:b/>
          <w:bCs/>
        </w:rPr>
        <w:t>Minutes</w:t>
      </w:r>
      <w:r w:rsidR="002269EE" w:rsidRPr="002269EE">
        <w:rPr>
          <w:rFonts w:ascii="Arial" w:hAnsi="Arial" w:cs="Arial"/>
          <w:b/>
          <w:bCs/>
        </w:rPr>
        <w:t xml:space="preserve"> </w:t>
      </w:r>
      <w:r w:rsidR="002269EE" w:rsidRPr="002269EE">
        <w:rPr>
          <w:rFonts w:ascii="Arial" w:hAnsi="Arial" w:cs="Arial"/>
          <w:b/>
          <w:bCs/>
        </w:rPr>
        <w:t>of last meeting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This should include discussion of actions</w:t>
      </w:r>
      <w:r w:rsidR="00EC279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from </w:t>
      </w:r>
      <w:r w:rsidR="00F5752F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last meeting. Minutes should be sufficiently detailed to be able to present them as a true representation and evidence of the discussion held. </w:t>
      </w:r>
    </w:p>
    <w:p w14:paraId="159F6700" w14:textId="77777777" w:rsidR="00A86978" w:rsidRDefault="00A86978" w:rsidP="00865BAE">
      <w:pPr>
        <w:ind w:firstLine="720"/>
        <w:rPr>
          <w:rFonts w:ascii="Arial" w:hAnsi="Arial" w:cs="Arial"/>
          <w:bCs/>
        </w:rPr>
      </w:pPr>
    </w:p>
    <w:p w14:paraId="1F3F1C4E" w14:textId="77777777" w:rsidR="00CC1A2F" w:rsidRPr="00865BAE" w:rsidRDefault="00865BAE" w:rsidP="00865B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ab/>
        <w:t xml:space="preserve">Standing agenda items. </w:t>
      </w:r>
      <w:r>
        <w:rPr>
          <w:rFonts w:ascii="Arial" w:hAnsi="Arial" w:cs="Arial"/>
        </w:rPr>
        <w:t>Discussion of the following at each EUG and acknowledgement if not discussed and carried over</w:t>
      </w:r>
      <w:r w:rsidR="00F5752F">
        <w:rPr>
          <w:rFonts w:ascii="Arial" w:hAnsi="Arial" w:cs="Arial"/>
        </w:rPr>
        <w:t>. If</w:t>
      </w:r>
      <w:r w:rsidR="009646B5">
        <w:rPr>
          <w:rFonts w:ascii="Arial" w:hAnsi="Arial" w:cs="Arial"/>
        </w:rPr>
        <w:t xml:space="preserve"> detailed discussion was</w:t>
      </w:r>
      <w:r w:rsidR="001D2A6E">
        <w:rPr>
          <w:rFonts w:ascii="Arial" w:hAnsi="Arial" w:cs="Arial"/>
        </w:rPr>
        <w:t xml:space="preserve"> at another forum i.e. clinical governance or user group</w:t>
      </w:r>
      <w:r w:rsidR="00F5752F">
        <w:rPr>
          <w:rFonts w:ascii="Arial" w:hAnsi="Arial" w:cs="Arial"/>
        </w:rPr>
        <w:t xml:space="preserve"> minutes should signpost to the relevant meeting minutes where it was discussed</w:t>
      </w:r>
      <w:r>
        <w:rPr>
          <w:rFonts w:ascii="Arial" w:hAnsi="Arial" w:cs="Arial"/>
        </w:rPr>
        <w:t>.</w:t>
      </w:r>
      <w:r w:rsidR="001D2A6E">
        <w:rPr>
          <w:rFonts w:ascii="Arial" w:hAnsi="Arial" w:cs="Arial"/>
        </w:rPr>
        <w:t xml:space="preserve"> </w:t>
      </w:r>
    </w:p>
    <w:p w14:paraId="532DA3BE" w14:textId="77777777" w:rsidR="00D36061" w:rsidRDefault="00D36061" w:rsidP="00865BAE">
      <w:pPr>
        <w:rPr>
          <w:rFonts w:ascii="Arial" w:hAnsi="Arial" w:cs="Arial"/>
        </w:rPr>
      </w:pPr>
    </w:p>
    <w:p w14:paraId="18EF8DD6" w14:textId="77777777" w:rsidR="00865BAE" w:rsidRPr="00865BAE" w:rsidRDefault="00865BAE" w:rsidP="00865BAE">
      <w:pPr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865BAE">
        <w:rPr>
          <w:rFonts w:ascii="Arial" w:hAnsi="Arial" w:cs="Arial"/>
          <w:b/>
          <w:bCs/>
        </w:rPr>
        <w:t>Waiting list position.</w:t>
      </w:r>
      <w:r>
        <w:rPr>
          <w:rFonts w:ascii="Arial" w:hAnsi="Arial" w:cs="Arial"/>
          <w:bCs/>
        </w:rPr>
        <w:t xml:space="preserve"> Current position and any associated booking issues and strategies. </w:t>
      </w:r>
    </w:p>
    <w:p w14:paraId="39210E1A" w14:textId="77777777" w:rsidR="00865BAE" w:rsidRPr="00865BAE" w:rsidRDefault="00865BAE" w:rsidP="00BB10A8">
      <w:pPr>
        <w:numPr>
          <w:ilvl w:val="0"/>
          <w:numId w:val="21"/>
        </w:numPr>
        <w:jc w:val="both"/>
        <w:rPr>
          <w:rFonts w:ascii="Arial" w:hAnsi="Arial" w:cs="Arial"/>
          <w:b/>
          <w:bCs/>
        </w:rPr>
      </w:pPr>
      <w:r w:rsidRPr="00865BAE">
        <w:rPr>
          <w:rFonts w:ascii="Arial" w:hAnsi="Arial" w:cs="Arial"/>
          <w:b/>
          <w:bCs/>
        </w:rPr>
        <w:t>Training</w:t>
      </w:r>
      <w:r w:rsidRPr="00865BAE">
        <w:rPr>
          <w:rFonts w:ascii="Arial" w:hAnsi="Arial" w:cs="Arial"/>
          <w:bCs/>
        </w:rPr>
        <w:t xml:space="preserve">. Discussion on </w:t>
      </w:r>
      <w:r w:rsidR="009646B5">
        <w:rPr>
          <w:rFonts w:ascii="Arial" w:hAnsi="Arial" w:cs="Arial"/>
          <w:bCs/>
        </w:rPr>
        <w:t xml:space="preserve">the </w:t>
      </w:r>
      <w:r w:rsidRPr="00865BAE">
        <w:rPr>
          <w:rFonts w:ascii="Arial" w:hAnsi="Arial" w:cs="Arial"/>
          <w:bCs/>
        </w:rPr>
        <w:t xml:space="preserve">current training position and any issues/actions required. </w:t>
      </w:r>
    </w:p>
    <w:p w14:paraId="4426E099" w14:textId="77777777" w:rsidR="00865BAE" w:rsidRPr="001D2A6E" w:rsidRDefault="00865BAE" w:rsidP="001D2A6E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Audits</w:t>
      </w:r>
      <w:r w:rsidR="009646B5">
        <w:rPr>
          <w:rFonts w:ascii="Arial" w:hAnsi="Arial" w:cs="Arial"/>
          <w:b/>
          <w:bCs/>
        </w:rPr>
        <w:t xml:space="preserve"> including KPIs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Discussion on the outcomes </w:t>
      </w:r>
      <w:r w:rsidR="001D2A6E">
        <w:rPr>
          <w:rFonts w:ascii="Arial" w:hAnsi="Arial" w:cs="Arial"/>
          <w:bCs/>
        </w:rPr>
        <w:t xml:space="preserve">and action </w:t>
      </w:r>
      <w:r>
        <w:rPr>
          <w:rFonts w:ascii="Arial" w:hAnsi="Arial" w:cs="Arial"/>
          <w:bCs/>
        </w:rPr>
        <w:t>of any aud</w:t>
      </w:r>
      <w:r w:rsidR="001D2A6E">
        <w:rPr>
          <w:rFonts w:ascii="Arial" w:hAnsi="Arial" w:cs="Arial"/>
          <w:bCs/>
        </w:rPr>
        <w:t xml:space="preserve">its undertaken in the quarter as identified in your audit timetable. Refer to the audits and adverse events monitoring guidance for the complete list. </w:t>
      </w:r>
    </w:p>
    <w:p w14:paraId="22832FAA" w14:textId="77777777" w:rsidR="001D2A6E" w:rsidRPr="001D2A6E" w:rsidRDefault="001D2A6E" w:rsidP="001D2A6E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Compliments/complaints. </w:t>
      </w:r>
      <w:r>
        <w:rPr>
          <w:rFonts w:ascii="Arial" w:hAnsi="Arial" w:cs="Arial"/>
          <w:bCs/>
        </w:rPr>
        <w:t xml:space="preserve">Discussion of any complaints should not include any patient identifiable details but outline the case, ongoing investigation or outcome and learning if </w:t>
      </w:r>
      <w:r w:rsidR="00F5752F">
        <w:rPr>
          <w:rFonts w:ascii="Arial" w:hAnsi="Arial" w:cs="Arial"/>
          <w:bCs/>
        </w:rPr>
        <w:t xml:space="preserve">the case is </w:t>
      </w:r>
      <w:r>
        <w:rPr>
          <w:rFonts w:ascii="Arial" w:hAnsi="Arial" w:cs="Arial"/>
          <w:bCs/>
        </w:rPr>
        <w:t xml:space="preserve">closed. </w:t>
      </w:r>
    </w:p>
    <w:p w14:paraId="1DC85DAF" w14:textId="77777777" w:rsidR="001D2A6E" w:rsidRPr="009646B5" w:rsidRDefault="001D2A6E" w:rsidP="001D2A6E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Adverse incidents. </w:t>
      </w:r>
      <w:r>
        <w:rPr>
          <w:rFonts w:ascii="Arial" w:hAnsi="Arial" w:cs="Arial"/>
          <w:bCs/>
        </w:rPr>
        <w:t>Discussion should include relevant details and outcomes</w:t>
      </w:r>
      <w:r w:rsidR="009646B5">
        <w:rPr>
          <w:rFonts w:ascii="Arial" w:hAnsi="Arial" w:cs="Arial"/>
          <w:bCs/>
        </w:rPr>
        <w:t xml:space="preserve"> and learning if applicable</w:t>
      </w:r>
      <w:r>
        <w:rPr>
          <w:rFonts w:ascii="Arial" w:hAnsi="Arial" w:cs="Arial"/>
          <w:bCs/>
        </w:rPr>
        <w:t xml:space="preserve">. </w:t>
      </w:r>
    </w:p>
    <w:p w14:paraId="2ABEBCA5" w14:textId="77777777" w:rsidR="009646B5" w:rsidRPr="004B4BCF" w:rsidRDefault="009646B5" w:rsidP="001D2A6E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Decontamination. </w:t>
      </w:r>
      <w:r>
        <w:rPr>
          <w:rFonts w:ascii="Arial" w:hAnsi="Arial" w:cs="Arial"/>
          <w:bCs/>
        </w:rPr>
        <w:t>Should include discussion on any identified is</w:t>
      </w:r>
      <w:r w:rsidR="004B4BCF">
        <w:rPr>
          <w:rFonts w:ascii="Arial" w:hAnsi="Arial" w:cs="Arial"/>
          <w:bCs/>
        </w:rPr>
        <w:t>sues, policy changes or</w:t>
      </w:r>
      <w:r>
        <w:rPr>
          <w:rFonts w:ascii="Arial" w:hAnsi="Arial" w:cs="Arial"/>
          <w:bCs/>
        </w:rPr>
        <w:t xml:space="preserve"> audits.</w:t>
      </w:r>
    </w:p>
    <w:p w14:paraId="7257D703" w14:textId="77777777" w:rsidR="004B4BCF" w:rsidRPr="004B4BCF" w:rsidRDefault="004B4BCF" w:rsidP="001D2A6E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survey. </w:t>
      </w:r>
      <w:r>
        <w:rPr>
          <w:rFonts w:ascii="Arial" w:hAnsi="Arial" w:cs="Arial"/>
          <w:bCs/>
        </w:rPr>
        <w:t xml:space="preserve"> Discuss where new data is available including family and friends test but should have at least an annual discussion on survey outcomes.</w:t>
      </w:r>
    </w:p>
    <w:p w14:paraId="751383C5" w14:textId="0DE8350D" w:rsidR="00FC5FAE" w:rsidRPr="00B23F88" w:rsidRDefault="004B4BCF" w:rsidP="001D2A6E">
      <w:pPr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Staff survey. </w:t>
      </w:r>
      <w:r>
        <w:rPr>
          <w:rFonts w:ascii="Arial" w:hAnsi="Arial" w:cs="Arial"/>
          <w:bCs/>
        </w:rPr>
        <w:t xml:space="preserve">Discuss where new data is available but should have at least an annual discussion on survey outcomes. </w:t>
      </w:r>
      <w:bookmarkStart w:id="0" w:name="_GoBack"/>
      <w:bookmarkEnd w:id="0"/>
      <w:r w:rsidR="00431389" w:rsidRPr="00B23F88">
        <w:rPr>
          <w:rFonts w:ascii="Arial" w:hAnsi="Arial" w:cs="Arial"/>
          <w:b/>
          <w:bCs/>
        </w:rPr>
        <w:tab/>
      </w:r>
      <w:r w:rsidR="00CC1A2F" w:rsidRPr="00B23F88">
        <w:rPr>
          <w:rFonts w:ascii="Arial" w:hAnsi="Arial" w:cs="Arial"/>
          <w:b/>
          <w:bCs/>
        </w:rPr>
        <w:tab/>
      </w:r>
    </w:p>
    <w:p w14:paraId="08B312A8" w14:textId="77777777" w:rsidR="00FC5FAE" w:rsidRPr="004B4BCF" w:rsidRDefault="00CC1A2F" w:rsidP="004B4B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58DF74B2" w14:textId="77777777" w:rsidR="004B4BCF" w:rsidRDefault="004B4BCF" w:rsidP="001D2A6E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B746A">
        <w:rPr>
          <w:rFonts w:ascii="Arial" w:hAnsi="Arial" w:cs="Arial"/>
          <w:b/>
        </w:rPr>
        <w:t>.</w:t>
      </w:r>
      <w:r w:rsidR="009B746A">
        <w:rPr>
          <w:rFonts w:ascii="Arial" w:hAnsi="Arial" w:cs="Arial"/>
          <w:b/>
        </w:rPr>
        <w:tab/>
      </w:r>
      <w:r w:rsidR="002269EE" w:rsidRPr="002269E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ny </w:t>
      </w:r>
      <w:r w:rsidR="002269EE" w:rsidRPr="002269E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ther </w:t>
      </w:r>
      <w:r w:rsidR="002269EE" w:rsidRPr="002269E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usiness. </w:t>
      </w:r>
      <w:r>
        <w:rPr>
          <w:rFonts w:ascii="Arial" w:hAnsi="Arial" w:cs="Arial"/>
        </w:rPr>
        <w:t xml:space="preserve">Each representative group should have the opportunity to discuss any other business not included in the standing agenda. AOB should preferably be forwarded for inclusion ahead of the </w:t>
      </w:r>
      <w:r w:rsidR="00A74C13">
        <w:rPr>
          <w:rFonts w:ascii="Arial" w:hAnsi="Arial" w:cs="Arial"/>
        </w:rPr>
        <w:t>meeting,</w:t>
      </w:r>
      <w:r>
        <w:rPr>
          <w:rFonts w:ascii="Arial" w:hAnsi="Arial" w:cs="Arial"/>
        </w:rPr>
        <w:t xml:space="preserve"> as it may need to be listed as a separate agenda item. Items may include</w:t>
      </w:r>
      <w:r w:rsidR="00F5752F">
        <w:rPr>
          <w:rFonts w:ascii="Arial" w:hAnsi="Arial" w:cs="Arial"/>
        </w:rPr>
        <w:t xml:space="preserve"> </w:t>
      </w:r>
      <w:r w:rsidR="00A74C13">
        <w:rPr>
          <w:rFonts w:ascii="Arial" w:hAnsi="Arial" w:cs="Arial"/>
        </w:rPr>
        <w:t xml:space="preserve">(not an exclusive list) </w:t>
      </w:r>
      <w:r w:rsidR="00F5752F">
        <w:rPr>
          <w:rFonts w:ascii="Arial" w:hAnsi="Arial" w:cs="Arial"/>
        </w:rPr>
        <w:t>issues or changes around</w:t>
      </w:r>
      <w:r>
        <w:rPr>
          <w:rFonts w:ascii="Arial" w:hAnsi="Arial" w:cs="Arial"/>
        </w:rPr>
        <w:t>:</w:t>
      </w:r>
    </w:p>
    <w:p w14:paraId="0F8CBD50" w14:textId="77777777" w:rsidR="00CC1A2F" w:rsidRDefault="004B4BCF" w:rsidP="004B4BCF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Workforce  </w:t>
      </w:r>
    </w:p>
    <w:p w14:paraId="25476814" w14:textId="77777777" w:rsidR="004B4BCF" w:rsidRDefault="004B4BCF" w:rsidP="004B4BCF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Service improvement</w:t>
      </w:r>
      <w:r w:rsidR="00F5752F">
        <w:rPr>
          <w:rFonts w:ascii="Arial" w:hAnsi="Arial" w:cs="Arial"/>
        </w:rPr>
        <w:t xml:space="preserve"> including quality initiatives</w:t>
      </w:r>
    </w:p>
    <w:p w14:paraId="3F707BB7" w14:textId="77777777" w:rsidR="004B4BCF" w:rsidRDefault="004B4BCF" w:rsidP="004B4BCF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Environment </w:t>
      </w:r>
      <w:r w:rsidR="00F5752F">
        <w:rPr>
          <w:rFonts w:ascii="Arial" w:hAnsi="Arial" w:cs="Arial"/>
        </w:rPr>
        <w:t>including the patient pathway</w:t>
      </w:r>
    </w:p>
    <w:p w14:paraId="5946FB03" w14:textId="77777777" w:rsidR="00F5752F" w:rsidRPr="00F5752F" w:rsidRDefault="00F5752F" w:rsidP="00F5752F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Equipment including endoscopes and accessories</w:t>
      </w:r>
    </w:p>
    <w:p w14:paraId="131892A3" w14:textId="77777777" w:rsidR="009E70B5" w:rsidRDefault="003C3967" w:rsidP="001D2A6E">
      <w:pPr>
        <w:tabs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975E59E" w14:textId="3F58ED12" w:rsidR="00BA6CC4" w:rsidRPr="00F5752F" w:rsidRDefault="00F5752F" w:rsidP="00A065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      Date </w:t>
      </w:r>
      <w:r w:rsidR="00B23F88">
        <w:rPr>
          <w:rFonts w:ascii="Arial" w:hAnsi="Arial" w:cs="Arial"/>
          <w:b/>
        </w:rPr>
        <w:t xml:space="preserve">and time </w:t>
      </w:r>
      <w:r>
        <w:rPr>
          <w:rFonts w:ascii="Arial" w:hAnsi="Arial" w:cs="Arial"/>
          <w:b/>
        </w:rPr>
        <w:t xml:space="preserve">of next meeting. </w:t>
      </w:r>
      <w:r>
        <w:rPr>
          <w:rFonts w:ascii="Arial" w:hAnsi="Arial" w:cs="Arial"/>
        </w:rPr>
        <w:t xml:space="preserve"> Minutes should be typed and distributed as soon as possible and recirculated with the agenda ahead of the next meeting. Examples of good practice include a rolling EUG action plan with the minutes with a timeframe and nominated lead for completion of each action. </w:t>
      </w:r>
    </w:p>
    <w:p w14:paraId="0AF684B1" w14:textId="77777777" w:rsidR="00F5752F" w:rsidRPr="00BA6852" w:rsidRDefault="00F5752F" w:rsidP="00A065E2">
      <w:pPr>
        <w:rPr>
          <w:rFonts w:ascii="Arial" w:hAnsi="Arial" w:cs="Arial"/>
          <w:b/>
        </w:rPr>
      </w:pPr>
    </w:p>
    <w:sectPr w:rsidR="00F5752F" w:rsidRPr="00BA6852" w:rsidSect="00F5752F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DE9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E265F"/>
    <w:multiLevelType w:val="hybridMultilevel"/>
    <w:tmpl w:val="66DC6F62"/>
    <w:lvl w:ilvl="0" w:tplc="D61C7F8E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6819FC"/>
    <w:multiLevelType w:val="hybridMultilevel"/>
    <w:tmpl w:val="D5DCEF3A"/>
    <w:lvl w:ilvl="0" w:tplc="DEE46B6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608"/>
    <w:multiLevelType w:val="hybridMultilevel"/>
    <w:tmpl w:val="D9A40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1125"/>
    <w:multiLevelType w:val="hybridMultilevel"/>
    <w:tmpl w:val="0EEEFC08"/>
    <w:lvl w:ilvl="0" w:tplc="D61C7F8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5">
    <w:nsid w:val="164F7FF5"/>
    <w:multiLevelType w:val="hybridMultilevel"/>
    <w:tmpl w:val="19C6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3220F"/>
    <w:multiLevelType w:val="hybridMultilevel"/>
    <w:tmpl w:val="14A8B8C2"/>
    <w:lvl w:ilvl="0" w:tplc="E60E4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7F9C"/>
    <w:multiLevelType w:val="hybridMultilevel"/>
    <w:tmpl w:val="C368065A"/>
    <w:lvl w:ilvl="0" w:tplc="D61C7F8E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A93C08"/>
    <w:multiLevelType w:val="hybridMultilevel"/>
    <w:tmpl w:val="62062004"/>
    <w:lvl w:ilvl="0" w:tplc="D61C7F8E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15C26"/>
    <w:multiLevelType w:val="hybridMultilevel"/>
    <w:tmpl w:val="F44CBE44"/>
    <w:lvl w:ilvl="0" w:tplc="D61C7F8E">
      <w:start w:val="1"/>
      <w:numFmt w:val="bullet"/>
      <w:lvlText w:val=""/>
      <w:lvlJc w:val="left"/>
      <w:pPr>
        <w:tabs>
          <w:tab w:val="num" w:pos="2125"/>
        </w:tabs>
        <w:ind w:left="2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3FE4D33"/>
    <w:multiLevelType w:val="hybridMultilevel"/>
    <w:tmpl w:val="C9AE9CD6"/>
    <w:lvl w:ilvl="0" w:tplc="D61C7F8E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9C1AF9"/>
    <w:multiLevelType w:val="hybridMultilevel"/>
    <w:tmpl w:val="0F62A32C"/>
    <w:lvl w:ilvl="0" w:tplc="D61C7F8E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E2A29"/>
    <w:multiLevelType w:val="hybridMultilevel"/>
    <w:tmpl w:val="4F5E2D36"/>
    <w:lvl w:ilvl="0" w:tplc="60B2FEC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B44800"/>
    <w:multiLevelType w:val="hybridMultilevel"/>
    <w:tmpl w:val="D5D4AB00"/>
    <w:lvl w:ilvl="0" w:tplc="D61C7F8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43CB0515"/>
    <w:multiLevelType w:val="hybridMultilevel"/>
    <w:tmpl w:val="5A8872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37AF5"/>
    <w:multiLevelType w:val="hybridMultilevel"/>
    <w:tmpl w:val="94562232"/>
    <w:lvl w:ilvl="0" w:tplc="D61C7F8E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57C57720"/>
    <w:multiLevelType w:val="hybridMultilevel"/>
    <w:tmpl w:val="8C0AC4C0"/>
    <w:lvl w:ilvl="0" w:tplc="D61C7F8E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442E5"/>
    <w:multiLevelType w:val="hybridMultilevel"/>
    <w:tmpl w:val="32F2C772"/>
    <w:lvl w:ilvl="0" w:tplc="D61C7F8E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640053"/>
    <w:multiLevelType w:val="hybridMultilevel"/>
    <w:tmpl w:val="A0DC838A"/>
    <w:lvl w:ilvl="0" w:tplc="0136D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E033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0A5F32"/>
    <w:multiLevelType w:val="hybridMultilevel"/>
    <w:tmpl w:val="A74CA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7177C4"/>
    <w:multiLevelType w:val="hybridMultilevel"/>
    <w:tmpl w:val="EFC4F1A8"/>
    <w:lvl w:ilvl="0" w:tplc="D61C7F8E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50075AF"/>
    <w:multiLevelType w:val="hybridMultilevel"/>
    <w:tmpl w:val="CEAAD7AE"/>
    <w:lvl w:ilvl="0" w:tplc="D61C7F8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7F5E48"/>
    <w:multiLevelType w:val="hybridMultilevel"/>
    <w:tmpl w:val="7D5A4D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65A1AA4"/>
    <w:multiLevelType w:val="hybridMultilevel"/>
    <w:tmpl w:val="90EA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8466F"/>
    <w:multiLevelType w:val="hybridMultilevel"/>
    <w:tmpl w:val="BFE8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C38A7"/>
    <w:multiLevelType w:val="hybridMultilevel"/>
    <w:tmpl w:val="D494AAC0"/>
    <w:lvl w:ilvl="0" w:tplc="D61C7F8E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F801813"/>
    <w:multiLevelType w:val="hybridMultilevel"/>
    <w:tmpl w:val="8530ECB2"/>
    <w:lvl w:ilvl="0" w:tplc="D61C7F8E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6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1"/>
  </w:num>
  <w:num w:numId="12">
    <w:abstractNumId w:val="27"/>
  </w:num>
  <w:num w:numId="13">
    <w:abstractNumId w:val="19"/>
  </w:num>
  <w:num w:numId="14">
    <w:abstractNumId w:val="6"/>
  </w:num>
  <w:num w:numId="15">
    <w:abstractNumId w:val="23"/>
  </w:num>
  <w:num w:numId="16">
    <w:abstractNumId w:val="20"/>
  </w:num>
  <w:num w:numId="17">
    <w:abstractNumId w:val="25"/>
  </w:num>
  <w:num w:numId="18">
    <w:abstractNumId w:val="24"/>
  </w:num>
  <w:num w:numId="19">
    <w:abstractNumId w:val="12"/>
  </w:num>
  <w:num w:numId="20">
    <w:abstractNumId w:val="2"/>
  </w:num>
  <w:num w:numId="21">
    <w:abstractNumId w:val="5"/>
  </w:num>
  <w:num w:numId="22">
    <w:abstractNumId w:val="3"/>
  </w:num>
  <w:num w:numId="23">
    <w:abstractNumId w:val="9"/>
  </w:num>
  <w:num w:numId="24">
    <w:abstractNumId w:val="15"/>
  </w:num>
  <w:num w:numId="25">
    <w:abstractNumId w:val="4"/>
  </w:num>
  <w:num w:numId="26">
    <w:abstractNumId w:val="18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9EE"/>
    <w:rsid w:val="00011879"/>
    <w:rsid w:val="0001279A"/>
    <w:rsid w:val="00051B77"/>
    <w:rsid w:val="00065FE2"/>
    <w:rsid w:val="00070651"/>
    <w:rsid w:val="00086DCC"/>
    <w:rsid w:val="000A09EB"/>
    <w:rsid w:val="000C6798"/>
    <w:rsid w:val="00102526"/>
    <w:rsid w:val="00141883"/>
    <w:rsid w:val="001D2A6E"/>
    <w:rsid w:val="001E22EF"/>
    <w:rsid w:val="00211062"/>
    <w:rsid w:val="002269EE"/>
    <w:rsid w:val="00231CB5"/>
    <w:rsid w:val="00232108"/>
    <w:rsid w:val="00245C68"/>
    <w:rsid w:val="002479CF"/>
    <w:rsid w:val="00254402"/>
    <w:rsid w:val="00277DEB"/>
    <w:rsid w:val="00284EF5"/>
    <w:rsid w:val="002B1A04"/>
    <w:rsid w:val="002E54EF"/>
    <w:rsid w:val="00301173"/>
    <w:rsid w:val="00330CB2"/>
    <w:rsid w:val="003955C0"/>
    <w:rsid w:val="003B2D0A"/>
    <w:rsid w:val="003C3967"/>
    <w:rsid w:val="003E2C1E"/>
    <w:rsid w:val="003E7975"/>
    <w:rsid w:val="00431389"/>
    <w:rsid w:val="00446723"/>
    <w:rsid w:val="00447F16"/>
    <w:rsid w:val="00453965"/>
    <w:rsid w:val="004666E0"/>
    <w:rsid w:val="004B4BCF"/>
    <w:rsid w:val="004C7F1C"/>
    <w:rsid w:val="004E4732"/>
    <w:rsid w:val="004F2123"/>
    <w:rsid w:val="0052612F"/>
    <w:rsid w:val="005316E9"/>
    <w:rsid w:val="00553321"/>
    <w:rsid w:val="005A0A72"/>
    <w:rsid w:val="005A3090"/>
    <w:rsid w:val="005A5348"/>
    <w:rsid w:val="005B4CF6"/>
    <w:rsid w:val="00616998"/>
    <w:rsid w:val="00625C31"/>
    <w:rsid w:val="0064479C"/>
    <w:rsid w:val="00646F74"/>
    <w:rsid w:val="00675E84"/>
    <w:rsid w:val="006977A8"/>
    <w:rsid w:val="006D0A3C"/>
    <w:rsid w:val="0070519E"/>
    <w:rsid w:val="007B51D1"/>
    <w:rsid w:val="00865BAE"/>
    <w:rsid w:val="00887130"/>
    <w:rsid w:val="00892C0C"/>
    <w:rsid w:val="00895074"/>
    <w:rsid w:val="008A5FF1"/>
    <w:rsid w:val="008B6FAB"/>
    <w:rsid w:val="009154FC"/>
    <w:rsid w:val="00917316"/>
    <w:rsid w:val="00956FD6"/>
    <w:rsid w:val="009646B5"/>
    <w:rsid w:val="009902DF"/>
    <w:rsid w:val="009B746A"/>
    <w:rsid w:val="009E70B5"/>
    <w:rsid w:val="009F35BA"/>
    <w:rsid w:val="00A04F72"/>
    <w:rsid w:val="00A065E2"/>
    <w:rsid w:val="00A53E22"/>
    <w:rsid w:val="00A548C0"/>
    <w:rsid w:val="00A74C13"/>
    <w:rsid w:val="00A86978"/>
    <w:rsid w:val="00A9591A"/>
    <w:rsid w:val="00AB0C14"/>
    <w:rsid w:val="00AB119E"/>
    <w:rsid w:val="00AC5108"/>
    <w:rsid w:val="00AE1977"/>
    <w:rsid w:val="00B23F88"/>
    <w:rsid w:val="00B4208A"/>
    <w:rsid w:val="00B46157"/>
    <w:rsid w:val="00B7145C"/>
    <w:rsid w:val="00B81D14"/>
    <w:rsid w:val="00B96E84"/>
    <w:rsid w:val="00BA6852"/>
    <w:rsid w:val="00BA6CC4"/>
    <w:rsid w:val="00BB10A8"/>
    <w:rsid w:val="00BF3CA4"/>
    <w:rsid w:val="00C26993"/>
    <w:rsid w:val="00C67312"/>
    <w:rsid w:val="00C73298"/>
    <w:rsid w:val="00CB36E4"/>
    <w:rsid w:val="00CC1A2F"/>
    <w:rsid w:val="00CE080F"/>
    <w:rsid w:val="00D03E4E"/>
    <w:rsid w:val="00D36061"/>
    <w:rsid w:val="00D401B4"/>
    <w:rsid w:val="00D42BD4"/>
    <w:rsid w:val="00D46485"/>
    <w:rsid w:val="00D52FDA"/>
    <w:rsid w:val="00D60A21"/>
    <w:rsid w:val="00D75BB1"/>
    <w:rsid w:val="00D92DBF"/>
    <w:rsid w:val="00DA7D72"/>
    <w:rsid w:val="00DB06DD"/>
    <w:rsid w:val="00DC14AB"/>
    <w:rsid w:val="00DC21CF"/>
    <w:rsid w:val="00DD3386"/>
    <w:rsid w:val="00E34877"/>
    <w:rsid w:val="00E6299D"/>
    <w:rsid w:val="00EB237A"/>
    <w:rsid w:val="00EC2140"/>
    <w:rsid w:val="00EC2795"/>
    <w:rsid w:val="00F07AA0"/>
    <w:rsid w:val="00F248B2"/>
    <w:rsid w:val="00F5752F"/>
    <w:rsid w:val="00F7383E"/>
    <w:rsid w:val="00FA52BD"/>
    <w:rsid w:val="00FA6038"/>
    <w:rsid w:val="00FB2A4E"/>
    <w:rsid w:val="00FB5522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D6A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9EE"/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2269EE"/>
    <w:pPr>
      <w:ind w:left="720"/>
      <w:contextualSpacing/>
    </w:pPr>
  </w:style>
  <w:style w:type="paragraph" w:styleId="NoSpacing">
    <w:name w:val="No Spacing"/>
    <w:uiPriority w:val="1"/>
    <w:qFormat/>
    <w:rsid w:val="003E2C1E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D03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Trust</Company>
  <LinksUpToDate>false</LinksUpToDate>
  <CharactersWithSpaces>2891</CharactersWithSpaces>
  <SharedDoc>false</SharedDoc>
  <HLinks>
    <vt:vector size="12" baseType="variant"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http://www.southampton.ac.uk/healthsciences/about/staff/rel1a13.page</vt:lpwstr>
      </vt:variant>
      <vt:variant>
        <vt:lpwstr/>
      </vt:variant>
      <vt:variant>
        <vt:i4>65560</vt:i4>
      </vt:variant>
      <vt:variant>
        <vt:i4>-1</vt:i4>
      </vt:variant>
      <vt:variant>
        <vt:i4>1026</vt:i4>
      </vt:variant>
      <vt:variant>
        <vt:i4>1</vt:i4>
      </vt:variant>
      <vt:variant>
        <vt:lpwstr>http://www.makesachange.org.uk/cms/site/images/PGH%20Logo.bmp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Sylvia.Lowrey</dc:creator>
  <cp:keywords/>
  <cp:lastModifiedBy>helen Griffiths</cp:lastModifiedBy>
  <cp:revision>4</cp:revision>
  <cp:lastPrinted>2017-09-13T12:45:00Z</cp:lastPrinted>
  <dcterms:created xsi:type="dcterms:W3CDTF">2019-01-17T08:12:00Z</dcterms:created>
  <dcterms:modified xsi:type="dcterms:W3CDTF">2019-01-17T08:41:00Z</dcterms:modified>
</cp:coreProperties>
</file>